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enesis_8-a_12b.htm"/>
      <w:bookmarkStart w:id="1" w:name="ksgenesis_8a_12b"/>
      <w:bookmarkEnd w:id="0"/>
      <w:bookmarkEnd w:id="1"/>
      <w:r>
        <w:rPr/>
        <w:t> </w:t>
      </w:r>
    </w:p>
    <w:p>
      <w:pPr>
        <w:pStyle w:val="TextBody"/>
        <w:bidi w:val="0"/>
        <w:ind w:left="120" w:right="120" w:hanging="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8-A</w:t>
      </w:r>
    </w:p>
    <w:p>
      <w:pPr>
        <w:pStyle w:val="TextBody"/>
        <w:bidi w:val="0"/>
        <w:jc w:val="center"/>
        <w:rPr>
          <w:rFonts w:ascii="Times New Roman" w:hAnsi="Times New Roman"/>
          <w:b/>
          <w:color w:val="000000"/>
          <w:sz w:val="24"/>
        </w:rPr>
      </w:pPr>
      <w:r>
        <w:rPr>
          <w:rFonts w:ascii="Times New Roman" w:hAnsi="Times New Roman"/>
          <w:b/>
          <w:color w:val="000000"/>
          <w:sz w:val="24"/>
        </w:rPr>
        <w:t>FOR REGISTRATION OF CERTAIN CLASSES OF SECURITIES</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12(b) OR 12(g)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6" w:after="283"/>
        <w:ind w:left="40" w:right="0" w:hanging="0"/>
        <w:jc w:val="center"/>
        <w:rPr>
          <w:rFonts w:ascii="Times New Roman" w:hAnsi="Times New Roman"/>
          <w:b/>
          <w:color w:val="231F20"/>
          <w:sz w:val="36"/>
        </w:rPr>
      </w:pPr>
      <w:r>
        <w:rPr>
          <w:rFonts w:ascii="Times New Roman" w:hAnsi="Times New Roman"/>
          <w:b/>
          <w:color w:val="231F20"/>
          <w:sz w:val="36"/>
        </w:rPr>
        <w:t>AIR Global PLC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231F20"/>
                <w:sz w:val="20"/>
              </w:rPr>
            </w:pPr>
            <w:r>
              <w:rPr>
                <w:rFonts w:ascii="Times New Roman" w:hAnsi="Times New Roman"/>
                <w:b/>
                <w:color w:val="231F20"/>
                <w:sz w:val="20"/>
              </w:rPr>
              <w:t>Jersey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(State or other jurisdiction of </w:t>
              <w:b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ind w:left="0" w:right="0" w:firstLine="6300"/>
        <w:jc w:val="left"/>
        <w:rPr/>
      </w:pPr>
      <w:r>
        <w:rPr/>
        <w:t> </w:t>
      </w:r>
    </w:p>
    <w:tbl>
      <w:tblPr>
        <w:tblW w:w="4416" w:type="dxa"/>
        <w:jc w:val="left"/>
        <w:tblInd w:w="0" w:type="dxa"/>
        <w:tblLayout w:type="fixed"/>
        <w:tblCellMar>
          <w:top w:w="28" w:type="dxa"/>
          <w:left w:w="28" w:type="dxa"/>
          <w:bottom w:w="28" w:type="dxa"/>
          <w:right w:w="28" w:type="dxa"/>
        </w:tblCellMar>
      </w:tblPr>
      <w:tblGrid>
        <w:gridCol w:w="2926"/>
        <w:gridCol w:w="109"/>
        <w:gridCol w:w="1381"/>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Festival Office Tower</w:t>
            </w:r>
          </w:p>
          <w:p>
            <w:pPr>
              <w:pStyle w:val="TableContents"/>
              <w:bidi w:val="0"/>
              <w:jc w:val="center"/>
              <w:rPr>
                <w:rFonts w:ascii="Times New Roman" w:hAnsi="Times New Roman"/>
                <w:b/>
                <w:color w:val="000000"/>
                <w:sz w:val="20"/>
              </w:rPr>
            </w:pPr>
            <w:r>
              <w:rPr>
                <w:rFonts w:ascii="Times New Roman" w:hAnsi="Times New Roman"/>
                <w:b/>
                <w:color w:val="000000"/>
                <w:sz w:val="20"/>
              </w:rPr>
              <w:t>Dubai Festival City, 7th Floor</w:t>
            </w:r>
          </w:p>
          <w:p>
            <w:pPr>
              <w:pStyle w:val="TableContents"/>
              <w:bidi w:val="0"/>
              <w:jc w:val="center"/>
              <w:rPr>
                <w:rFonts w:ascii="Times New Roman" w:hAnsi="Times New Roman"/>
                <w:b/>
                <w:color w:val="000000"/>
                <w:sz w:val="20"/>
              </w:rPr>
            </w:pPr>
            <w:r>
              <w:rPr>
                <w:rFonts w:ascii="Times New Roman" w:hAnsi="Times New Roman"/>
                <w:b/>
                <w:color w:val="000000"/>
                <w:sz w:val="20"/>
              </w:rPr>
              <w:t>Dubai</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Arab Emirates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231F20"/>
                <w:sz w:val="20"/>
              </w:rPr>
            </w:pPr>
            <w:r>
              <w:rPr>
                <w:rFonts w:ascii="Times New Roman" w:hAnsi="Times New Roman"/>
                <w:b/>
                <w:color w:val="231F20"/>
                <w:sz w:val="20"/>
              </w:rPr>
              <w:t>Not applicable</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ind w:left="144" w:right="0" w:hanging="0"/>
        <w:jc w:val="left"/>
        <w:rPr>
          <w:rFonts w:ascii="Times New Roman" w:hAnsi="Times New Roman"/>
          <w:color w:val="000000"/>
          <w:sz w:val="20"/>
        </w:rPr>
      </w:pPr>
      <w:r>
        <w:rPr>
          <w:rFonts w:ascii="Times New Roman" w:hAnsi="Times New Roman"/>
          <w:color w:val="000000"/>
          <w:sz w:val="20"/>
        </w:rPr>
        <w:t>Securities to be registered pursuant to Section 12(b) of the Act:</w:t>
      </w:r>
    </w:p>
    <w:tbl>
      <w:tblPr>
        <w:tblW w:w="6523" w:type="dxa"/>
        <w:jc w:val="left"/>
        <w:tblInd w:w="0" w:type="dxa"/>
        <w:tblLayout w:type="fixed"/>
        <w:tblCellMar>
          <w:top w:w="28" w:type="dxa"/>
          <w:left w:w="28" w:type="dxa"/>
          <w:bottom w:w="28" w:type="dxa"/>
          <w:right w:w="28" w:type="dxa"/>
        </w:tblCellMar>
      </w:tblPr>
      <w:tblGrid>
        <w:gridCol w:w="3706"/>
        <w:gridCol w:w="146"/>
        <w:gridCol w:w="267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w:t>
            </w:r>
          </w:p>
        </w:tc>
      </w:tr>
      <w:tr>
        <w:trPr/>
        <w:tc>
          <w:tcPr>
            <w:tcW w:w="3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be so registered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each class is to be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If this form relates to the registration of a class of securities pursuant to Section 12(b) of the Exchange Act and is effective pursuant to General Instruction A.(c) or (e), check the following box. </w:t>
      </w:r>
    </w:p>
    <w:p>
      <w:pPr>
        <w:pStyle w:val="TextBody"/>
        <w:bidi w:val="0"/>
        <w:jc w:val="left"/>
        <w:rPr>
          <w:rFonts w:ascii="Times New Roman" w:hAnsi="Times New Roman"/>
          <w:color w:val="000000"/>
          <w:sz w:val="20"/>
        </w:rPr>
      </w:pPr>
      <w:r>
        <w:rPr>
          <w:rFonts w:ascii="Times New Roman" w:hAnsi="Times New Roman"/>
          <w:color w:val="000000"/>
          <w:sz w:val="20"/>
        </w:rPr>
        <w:t>If this form relates to the registration of a class of securities pursuant to Section 12(g) of the Exchange Act and is effective pursuant to General Instruction A.(d) or (e), check the following box.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this form relates to the registration of a class of securities concurrently with a Regulation A offering, check</w:t>
      </w:r>
    </w:p>
    <w:p>
      <w:pPr>
        <w:pStyle w:val="TextBody"/>
        <w:bidi w:val="0"/>
        <w:jc w:val="left"/>
        <w:rPr>
          <w:rFonts w:ascii="Times New Roman" w:hAnsi="Times New Roman"/>
          <w:color w:val="000000"/>
          <w:sz w:val="20"/>
        </w:rPr>
      </w:pPr>
      <w:r>
        <w:rPr>
          <w:rFonts w:ascii="Times New Roman" w:hAnsi="Times New Roman"/>
          <w:color w:val="000000"/>
          <w:sz w:val="20"/>
        </w:rPr>
        <w:t>the following box. </w:t>
      </w:r>
    </w:p>
    <w:p>
      <w:pPr>
        <w:pStyle w:val="TextBody"/>
        <w:bidi w:val="0"/>
        <w:jc w:val="left"/>
        <w:rPr>
          <w:rFonts w:ascii="Times New Roman" w:hAnsi="Times New Roman"/>
          <w:sz w:val="20"/>
        </w:rPr>
      </w:pPr>
      <w:r>
        <w:rPr>
          <w:rFonts w:ascii="Times New Roman" w:hAnsi="Times New Roman"/>
          <w:color w:val="000000"/>
          <w:sz w:val="20"/>
        </w:rPr>
        <w:t xml:space="preserve">Securities Act registration statement or Regulation A offering statement file number to which this form relates: </w:t>
      </w:r>
      <w:r>
        <w:rPr>
          <w:rFonts w:ascii="Times New Roman" w:hAnsi="Times New Roman"/>
          <w:b/>
          <w:color w:val="000000"/>
          <w:sz w:val="20"/>
        </w:rPr>
        <w:t>333-</w:t>
      </w:r>
      <w:r>
        <w:rPr>
          <w:rFonts w:ascii="Times New Roman" w:hAnsi="Times New Roman"/>
          <w:color w:val="000000"/>
          <w:sz w:val="20"/>
        </w:rPr>
        <w:t xml:space="preserve"> </w:t>
      </w:r>
      <w:r>
        <w:rPr>
          <w:rFonts w:ascii="Times New Roman" w:hAnsi="Times New Roman"/>
          <w:b/>
          <w:color w:val="231F20"/>
          <w:sz w:val="20"/>
        </w:rPr>
        <w:t xml:space="preserve">294714 </w:t>
      </w:r>
      <w:r>
        <w:rPr>
          <w:rFonts w:ascii="Times New Roman" w:hAnsi="Times New Roman"/>
          <w:color w:val="000000"/>
          <w:sz w:val="20"/>
        </w:rPr>
        <w:t>(if applicable)</w:t>
      </w:r>
    </w:p>
    <w:p>
      <w:pPr>
        <w:pStyle w:val="TextBody"/>
        <w:bidi w:val="0"/>
        <w:jc w:val="left"/>
        <w:rPr>
          <w:rFonts w:ascii="Times New Roman" w:hAnsi="Times New Roman"/>
          <w:sz w:val="20"/>
        </w:rPr>
      </w:pPr>
      <w:r>
        <w:rPr>
          <w:rFonts w:ascii="Times New Roman" w:hAnsi="Times New Roman"/>
          <w:color w:val="000000"/>
          <w:sz w:val="20"/>
        </w:rPr>
        <w:t xml:space="preserve">Securities to be registered pursuant to Section 12(g) of the Act: </w:t>
      </w:r>
      <w:r>
        <w:rPr>
          <w:rFonts w:ascii="Times New Roman" w:hAnsi="Times New Roman"/>
          <w:b/>
          <w:color w:val="000000"/>
          <w:sz w:val="20"/>
        </w:rPr>
        <w:t>None</w:t>
      </w:r>
    </w:p>
    <w:p>
      <w:pPr>
        <w:pStyle w:val="TextBody"/>
        <w:pBdr>
          <w:bottom w:val="single" w:sz="8" w:space="1" w:color="010101"/>
        </w:pBdr>
        <w:bidi w:val="0"/>
        <w:ind w:left="120" w:right="120" w:hanging="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 Description of Registrant’s Securities to be Registered.</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Times New Roman" w:hAnsi="Times New Roman"/>
          <w:color w:val="000000"/>
          <w:sz w:val="20"/>
        </w:rPr>
        <w:t>A description of the ordinary shares, par value $0.0001 per share (the “Ordinary Shares”), of AIR Global PLC (the “Registrant”) to be registered hereunder is set forth under the caption “</w:t>
      </w:r>
      <w:r>
        <w:rPr>
          <w:rFonts w:ascii="Times New Roman" w:hAnsi="Times New Roman"/>
          <w:i/>
          <w:color w:val="231F20"/>
          <w:sz w:val="20"/>
        </w:rPr>
        <w:t>Description of Pubco Securities</w:t>
      </w:r>
      <w:r>
        <w:rPr>
          <w:rFonts w:ascii="Times New Roman" w:hAnsi="Times New Roman"/>
          <w:color w:val="000000"/>
          <w:sz w:val="20"/>
        </w:rPr>
        <w:t xml:space="preserve">” in the prospectus that constitutes a part of the Registrant’s Registration Statement on Form F-4, File No. </w:t>
      </w:r>
      <w:r>
        <w:rPr>
          <w:rFonts w:ascii="Times New Roman" w:hAnsi="Times New Roman"/>
          <w:color w:val="231F20"/>
          <w:sz w:val="20"/>
        </w:rPr>
        <w:t>333-</w:t>
      </w:r>
      <w:r>
        <w:rPr>
          <w:rFonts w:ascii="Times New Roman" w:hAnsi="Times New Roman"/>
          <w:color w:val="000000"/>
          <w:sz w:val="20"/>
        </w:rPr>
        <w:t xml:space="preserve"> </w:t>
      </w:r>
      <w:r>
        <w:rPr>
          <w:rFonts w:ascii="Times New Roman" w:hAnsi="Times New Roman"/>
          <w:color w:val="231F20"/>
          <w:sz w:val="20"/>
        </w:rPr>
        <w:t xml:space="preserve">294714 </w:t>
      </w:r>
      <w:r>
        <w:rPr>
          <w:rFonts w:ascii="Times New Roman" w:hAnsi="Times New Roman"/>
          <w:color w:val="000000"/>
          <w:sz w:val="20"/>
        </w:rPr>
        <w:t>(the “Registration Statement”), initially filed with the U.S. Securities and Exchange Commission on March 27, 2026, and as subsequently amended by any amendments to such Registration Statement and by any form of prospectus filed pursuant to Rule 424(b) under the Securities Act of 1933, as amended, in connection with such Registration Statement. Such Registration Statement, as amended, and any form of prospectus filed pursuant to Rule 424(b) under the Securities Act of 1933, as amended, that includes such description, are hereby incorporated by reference herein.</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Ordinary Shares to be registered hereunder have been approved for listing on the Nasdaq Stock Market LLC under the symbol “AIIR.”</w:t>
      </w:r>
    </w:p>
    <w:p>
      <w:pPr>
        <w:pStyle w:val="TextBody"/>
        <w:bidi w:val="0"/>
        <w:jc w:val="left"/>
        <w:rPr>
          <w:rFonts w:ascii="Times New Roman" w:hAnsi="Times New Roman"/>
          <w:b/>
          <w:color w:val="000000"/>
          <w:sz w:val="20"/>
        </w:rPr>
      </w:pPr>
      <w:r>
        <w:rPr>
          <w:rFonts w:ascii="Times New Roman" w:hAnsi="Times New Roman"/>
          <w:b/>
          <w:color w:val="000000"/>
          <w:sz w:val="20"/>
        </w:rPr>
        <w:t>Item 2. Exhibits.</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Under the Instructions as to Exhibits with respect to Form 8-A, no exhibits are required to be filed because no other securities of the Registrant are registered on the Nasdaq Capital Market and the securities registered hereby are not being registered pursuant to Section 12(g) of the Securities Exchange Act of 1934,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Pursuant to the requirements of Section 12 of the Securities Exchange Act of 1934, the registrant has duly caused this registration statement to be signed on its behalf by the undersigned, thereto duly authorized.</w:t>
      </w:r>
    </w:p>
    <w:tbl>
      <w:tblPr>
        <w:tblW w:w="4443" w:type="dxa"/>
        <w:jc w:val="left"/>
        <w:tblInd w:w="0" w:type="dxa"/>
        <w:tblLayout w:type="fixed"/>
        <w:tblCellMar>
          <w:top w:w="28" w:type="dxa"/>
          <w:left w:w="28" w:type="dxa"/>
          <w:bottom w:w="28" w:type="dxa"/>
          <w:right w:w="28" w:type="dxa"/>
        </w:tblCellMar>
      </w:tblPr>
      <w:tblGrid>
        <w:gridCol w:w="1741"/>
        <w:gridCol w:w="631"/>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0"/>
              </w:rPr>
            </w:pPr>
            <w:r>
              <w:rPr>
                <w:rFonts w:ascii="Times New Roman" w:hAnsi="Times New Roman"/>
                <w:b/>
                <w:caps/>
                <w:color w:val="000000"/>
                <w:sz w:val="20"/>
              </w:rPr>
              <w:t>AIR GLOBAL PLC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Stuart Brazier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Brazier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526</Words>
  <Characters>2799</Characters>
  <CharactersWithSpaces>3294</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