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pursuant to Rule 425 under the Securities Act of 1933</w:t>
      </w:r>
    </w:p>
    <w:p>
      <w:pPr>
        <w:jc w:val="right"/>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April 23, 2026</w:t>
      </w:r>
    </w:p>
    <w:p>
      <w:pPr>
        <w:spacing w:after="0" w:line="20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(“CAEP”), a Cayman Islands exempted company, and AIR Limited, a private limited company incorporated under the laws of Jersey (“AIR”), entered into a Business Combination Agreement (the “Business Combination Agreement”), with AIR Holdings Limited, a private limited company incorporated under the laws of Jersey (“Pubco”), Genesis Cayman Merger Sub Limited, a Cayman Islands exempted company (“Cayman Merger Sub”), and Genesis Jersey Merger Sub Limited, a private limited company incorporated under the laws of Jersey (“Jersey Merger Sub”).</w:t>
      </w:r>
    </w:p>
    <w:p>
      <w:pPr>
        <w:spacing w:after="0" w:line="198"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April 23, 2026, AIR Limited issued the following press release to announce the effectiveness of the Form F-4 filed by AIR Limited and Pubco with the U.S. Securities and Exchange Commission.</w:t>
      </w:r>
    </w:p>
    <w:p>
      <w:pPr>
        <w:spacing w:after="0" w:line="169" w:lineRule="exact"/>
        <w:rPr>
          <w:sz w:val="24"/>
          <w:szCs w:val="24"/>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AIR and Cantor Equity Partners III Announce Effectiveness of F-4 Registration Statement Ahead of Planned Merger and Nasdaq Listing</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Extraordinary General Meeting of CAEP shareholders to approve business combination scheduled for May 12,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Combined company to be named “AIR Global PLC” and is expected to trade on the Nasdaq under the ticker symbol “AIIR”</w:t>
      </w:r>
    </w:p>
    <w:p>
      <w:pPr>
        <w:spacing w:after="0" w:line="229"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DUBAI, United Arab Emirates – April 23, 2026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563C1"/>
        </w:rPr>
        <w:t>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(“AIR” or the “Company”), the global leader in flavored shisha molasses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pioneer in advanced inhalation technologies, and Cantor Equity Partners III, Inc. (Nasdaq: CAEP) (“CAEP”), a special purpose acquisition company sponsored by an affiliate of Cantor Fitzgerald, announce that on April 22, 2026 the Securities and Exchange Commission (“SEC”) declared effective the Registration Statement on Form F-4 (“Registration Statement”) filed by the Company and AIR Holdings Limited with the SEC in connection with AIR and CAEP’s proposed business combination (the “Business Combination”), previously announced on November 7, 2025.</w:t>
      </w:r>
    </w:p>
    <w:p>
      <w:pPr>
        <w:spacing w:after="0" w:line="196"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flavored shisha molasses market continues to remain strong, demonstrating its resiliency as a winning category within the broader consumer products space, as the demand for innovative and fun offerings accelerates,” said Stuart Brazier, CEO of AIR. “The SEC’s declaration of effectiveness of our registration statement is an important regulatory milestone in our journey to become a public company, and we look forward to our planned debut on the Nasdaq as a pure-play social inhalation leader in the coming months.”</w:t>
      </w:r>
    </w:p>
    <w:p>
      <w:pPr>
        <w:spacing w:after="0" w:line="193"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Business Combination, an Extraordinary General Meeting (the “Extraordinary General Meeting”) of CAEP shareholders is expected to be held at 11:00 am ET on May 12 2026, for shareholders of record as of April 17, 2026, the record date to vote on proposals to approve the transactions comprising the business combination. Further information about the Extraordinary General Meeting and associated voting procedures are contained in a definitive proxy statement filed by CAEP with the SEC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9" w:lineRule="auto"/>
        <w:rPr>
          <w:sz w:val="20"/>
          <w:szCs w:val="20"/>
          <w:color w:val="auto"/>
        </w:rPr>
      </w:pPr>
      <w:r>
        <w:rPr>
          <w:rFonts w:ascii="Times New Roman" w:cs="Times New Roman" w:eastAsia="Times New Roman" w:hAnsi="Times New Roman"/>
          <w:sz w:val="20"/>
          <w:szCs w:val="20"/>
          <w:color w:val="auto"/>
        </w:rPr>
        <w:t>April 22, 2026. Security holders are encouraged to carefully review the disclosures and voting information in advance of the May 12, 2026, Extraordinary General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Information on AIR’s Business Combination</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November 7, 2025, AIR and CAEP announced that they entered into a definitive business combination agreement (the “Business Combination”) that, upon closing, is intended to result in the combined company AIR Global PLC (“AIR Global”) becoming publicly listed on the Nasdaq in the United States under the ticker symbol “AIIR.”</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transaction is expected to be completed in the second quarter of 2026, subject to regulatory approvals and other customary conditions. Additional information about the Business Combination, including a copy of the Business Combination Agreement, are available in a Current Report on Form 8-K filed by CAEP with the SEC on November 7, 2025 and the definitive proxy statement filed by CAEP and the Registration Statement filed by the Company and AIR Holdings Limited with the SEC, each dated April 22, 2026 and all available at </w:t>
      </w:r>
      <w:r>
        <w:rPr>
          <w:rFonts w:ascii="Times New Roman" w:cs="Times New Roman" w:eastAsia="Times New Roman" w:hAnsi="Times New Roman"/>
          <w:sz w:val="20"/>
          <w:szCs w:val="20"/>
          <w:u w:val="single" w:color="auto"/>
          <w:color w:val="0563C1"/>
        </w:rPr>
        <w:t>www.sec.gov</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AIR</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Launched in 1999 and headquartered in Dubai, AIR is a global innovation leader in social inhalation, with a multinational presence in over 90 markets worldwide. Its portfolio of companies and assets includes Al Fakher, the world’s leading flavored shisha molasses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w:t>
      </w:r>
      <w:r>
        <w:rPr>
          <w:rFonts w:ascii="Times New Roman" w:cs="Times New Roman" w:eastAsia="Times New Roman" w:hAnsi="Times New Roman"/>
          <w:sz w:val="20"/>
          <w:szCs w:val="20"/>
          <w:color w:val="1B1A18"/>
        </w:rPr>
        <w:t>designed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B1A18"/>
        </w:rPr>
        <w:t xml:space="preserve">reduce harmful compounds </w:t>
      </w:r>
      <w:r>
        <w:rPr>
          <w:rFonts w:ascii="Times New Roman" w:cs="Times New Roman" w:eastAsia="Times New Roman" w:hAnsi="Times New Roman"/>
          <w:sz w:val="20"/>
          <w:szCs w:val="20"/>
          <w:color w:val="000000"/>
        </w:rPr>
        <w:t>and maximize enjoyment for millions around the world.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visit </w:t>
      </w:r>
      <w:r>
        <w:rPr>
          <w:rFonts w:ascii="Times New Roman" w:cs="Times New Roman" w:eastAsia="Times New Roman" w:hAnsi="Times New Roman"/>
          <w:sz w:val="20"/>
          <w:szCs w:val="20"/>
          <w:u w:val="single" w:color="auto"/>
          <w:color w:val="0563C1"/>
        </w:rPr>
        <w:t>https://air.global/</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Cantor Equity Partners III, Inc.</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Cantor Equity Partners III, Inc. (Nasdaq: CAEP) is a special purpose acquisition company sponsored by an affiliate of Cantor Fitzgerald. Cantor Equity Partners III, Inc. was formed for the purpose of effecting a merger, share exchange, asset acquisition, share purchase, reorganization or similar business combination with one or more businesses or entities.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Cantor Fitzgerald, L.P.</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Cantor Fitzgerald, with nearly 16,000 employees, is a leading global financial services and real estate services holding company and a proven and resilient leader for more than 81 years. Its diverse group of global companies provides a wide range of products and services, including investment banking, asset and investment management, capital markets, prime services, research, digital assets, data, financial and commodities brokerage, trade execution, clearing, settlement, advisory, financial technology, custodial, commercial real estate advisory and servicing, and more.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 “project,”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269" w:lineRule="auto"/>
        <w:rPr>
          <w:sz w:val="20"/>
          <w:szCs w:val="20"/>
          <w:color w:val="auto"/>
        </w:rPr>
      </w:pPr>
      <w:r>
        <w:rPr>
          <w:rFonts w:ascii="Times New Roman" w:cs="Times New Roman" w:eastAsia="Times New Roman" w:hAnsi="Times New Roman"/>
          <w:sz w:val="20"/>
          <w:szCs w:val="20"/>
          <w:color w:val="auto"/>
        </w:rPr>
        <w:t>“strategy,” “will,” “will be,” “will continue,” “will likely result,” “would” and similar expressions (including the negative versions of such words or expressions).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regulatory approvals and other customary conditions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43"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factors and the other risks and uncertainties described in the “Risk Factors” section of the definitive proxy statement filed by CAEP and the final prospectus filed by AIR Global, each dated April 22, 2026, the final prospectus of CAEP dated as of June 25, 2025 and filed by CAEP with the SEC on June 26, 2025, CAEP’s Quarterly Reports on Form 10-Q, CAEP’s Annual Report on Form 10-K,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Information for Investors and Shareholders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AIR Global and AIR initially filed an F-4 registration statement with the SEC on April 22, 2026 (the “F-4”), which became effective on April 22, 2026 and contains a definitive proxy statement of CAEP and a final prospectus of AIR Global in connection with the Proposed Business Combination. The definitive proxy statement and other relevant docusments will be mailed to shareholders of CAEP as of the record date of April 17, 2026. SHAREHOLDERS OF CAEP AND OTHER INTERESTED PARTIES ARE URGED TO READ THE DEFINITIVE PROXY STATEMENT IN CONNECTION WITH CAEP’S SOLICITATION OF PROXIES FOR THE EXTRAORDINARY GENERAL MEETING OF ITS SHAREHOLDERS TO BE HELD TO APPROVE THE PROPOSED BUSINESS COMBINATION BECAUSE THESE DOCUMENTS CONTAIN IMPORTANT INFORMATION ABOUT CAEP, AIR, AIR GLOBAL AND THE PROPOSED BUSINESS COMBINATION. Shareholders will also be able to obtain copies of the F-4 and the final proxy statement/prospectus, without charge, on the SEC’s website at www.sec.gov or by directing a request to Cantor Equity Partners III, Inc., 110 East 59th Street, New York, NY 10022, email: </w:t>
      </w:r>
      <w:r>
        <w:rPr>
          <w:rFonts w:ascii="Times New Roman" w:cs="Times New Roman" w:eastAsia="Times New Roman" w:hAnsi="Times New Roman"/>
          <w:sz w:val="20"/>
          <w:szCs w:val="20"/>
          <w:u w:val="single" w:color="auto"/>
          <w:color w:val="0563C1"/>
        </w:rPr>
        <w:t>CantorEquityPartners@cantor.com</w:t>
      </w:r>
      <w:r>
        <w:rPr>
          <w:rFonts w:ascii="Times New Roman" w:cs="Times New Roman" w:eastAsia="Times New Roman" w:hAnsi="Times New Roman"/>
          <w:sz w:val="20"/>
          <w:szCs w:val="20"/>
          <w:color w:val="auto"/>
        </w:rPr>
        <w:t xml:space="preserve"> and to AIR Global, Festival Office Tower, Dubai Festival City, 7th Floor, Dubai, United Arab Emirates, email: </w:t>
      </w:r>
      <w:r>
        <w:rPr>
          <w:rFonts w:ascii="Times New Roman" w:cs="Times New Roman" w:eastAsia="Times New Roman" w:hAnsi="Times New Roman"/>
          <w:sz w:val="20"/>
          <w:szCs w:val="20"/>
          <w:u w:val="single" w:color="auto"/>
          <w:color w:val="0563C1"/>
        </w:rPr>
        <w:t>investor@air.global</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the Solicitation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contained in the F-4 as well as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are set forth in the proxy statement/prospectus contained in the F-4. Investors and security holders may obtain free copies of these documents as described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Offer or Solicitation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69" w:lineRule="auto"/>
        <w:rPr>
          <w:sz w:val="20"/>
          <w:szCs w:val="20"/>
          <w:color w:val="auto"/>
        </w:rPr>
      </w:pPr>
      <w:r>
        <w:rPr>
          <w:rFonts w:ascii="Times New Roman" w:cs="Times New Roman" w:eastAsia="Times New Roman" w:hAnsi="Times New Roman"/>
          <w:sz w:val="20"/>
          <w:szCs w:val="20"/>
          <w:color w:val="auto"/>
        </w:rPr>
        <w:t>10 of the Securities Act of 1933, as amended (the “Securities Act”). Investors should consult with their counsel as to the applicable requirements for a purchaser to avail itself of any exemption under the Securities Act.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and Media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ICR</w:t>
      </w:r>
    </w:p>
    <w:p>
      <w:pPr>
        <w:spacing w:after="0"/>
        <w:rPr>
          <w:sz w:val="20"/>
          <w:szCs w:val="20"/>
          <w:color w:val="auto"/>
        </w:rPr>
      </w:pPr>
      <w:r>
        <w:rPr>
          <w:rFonts w:ascii="Times New Roman" w:cs="Times New Roman" w:eastAsia="Times New Roman" w:hAnsi="Times New Roman"/>
          <w:sz w:val="20"/>
          <w:szCs w:val="20"/>
          <w:u w:val="single" w:color="auto"/>
          <w:color w:val="0563C1"/>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1487805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2026-04-23T09:37:10Z</dcterms:created>
  <dcterms:modified xsi:type="dcterms:W3CDTF">2026-04-23T09:37:10Z</dcterms:modified>
</cp:coreProperties>
</file>