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22, 2026 4:15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0002097725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AIR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333-294714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0002109429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AIR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333-294714-01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7725" TargetMode="External"/><Relationship Id="rId3" Type="http://schemas.openxmlformats.org/officeDocument/2006/relationships/hyperlink" Target="http://www.sec.gov/cgi-bin/browse-edgar?action=getcompany&amp;filenum=333-294714" TargetMode="External"/><Relationship Id="rId4" Type="http://schemas.openxmlformats.org/officeDocument/2006/relationships/hyperlink" Target="http://www.sec.gov/cgi-bin/browse-edgar?action=getcompany&amp;CIK=0002109429" TargetMode="External"/><Relationship Id="rId5" Type="http://schemas.openxmlformats.org/officeDocument/2006/relationships/hyperlink" Target="http://www.sec.gov/cgi-bin/browse-edgar?action=getcompany&amp;filenum=333-294714-01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</Words>
  <Characters>247</Characters>
  <CharactersWithSpaces>268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