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George Shane Stanley</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05/15/2026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AIR Global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AIIR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AIR GLOBAL PLC, FESTIVAL OFFICE</w:t>
      </w:r>
    </w:p>
    <w:p>
      <w:pPr>
        <w:spacing w:after="0" w:line="13"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TOWER, DUBAI FESTIVAL CITY, 7TH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DUBAI</w:t>
      </w:r>
      <w:r>
        <w:rPr>
          <w:sz w:val="20"/>
          <w:szCs w:val="20"/>
          <w:color w:val="auto"/>
        </w:rPr>
        <w:tab/>
      </w:r>
      <w:r>
        <w:rPr>
          <w:rFonts w:ascii="Times New Roman" w:cs="Times New Roman" w:eastAsia="Times New Roman" w:hAnsi="Times New Roman"/>
          <w:sz w:val="20"/>
          <w:szCs w:val="20"/>
          <w:color w:val="0000FF"/>
        </w:rPr>
        <w:t>C0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124,274</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1,771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67,730 ordinary shares underlying awards pursuant to the Issuer's incentive and compensation arrangements, which shares vest in accordance with the terms of the underlying awards.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People Officer, Senior Vice President, Europe and IT 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Mary-Ann Orr,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337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3378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Shane 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Stanley George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651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6517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AIR Global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331" w:lineRule="exact"/>
        <w:rPr>
          <w:sz w:val="20"/>
          <w:szCs w:val="20"/>
          <w:color w:val="auto"/>
        </w:rPr>
      </w:pPr>
    </w:p>
    <w:p>
      <w:pPr>
        <w:jc w:val="both"/>
        <w:ind w:left="1220" w:hanging="491"/>
        <w:spacing w:after="0" w:line="249"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83" w:lineRule="exact"/>
        <w:rPr>
          <w:rFonts w:ascii="Times New Roman" w:cs="Times New Roman" w:eastAsia="Times New Roman" w:hAnsi="Times New Roman"/>
          <w:sz w:val="22"/>
          <w:szCs w:val="22"/>
          <w:color w:val="auto"/>
        </w:rPr>
      </w:pPr>
    </w:p>
    <w:p>
      <w:pPr>
        <w:jc w:val="both"/>
        <w:ind w:left="1220" w:hanging="491"/>
        <w:spacing w:after="0" w:line="249"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w:t>
      </w:r>
      <w:r>
        <w:rPr>
          <w:rFonts w:ascii="Times New Roman" w:cs="Times New Roman" w:eastAsia="Times New Roman" w:hAnsi="Times New Roman"/>
          <w:sz w:val="18"/>
          <w:szCs w:val="18"/>
          <w:color w:val="auto"/>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/s/ Shane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17145</wp:posOffset>
            </wp:positionV>
            <wp:extent cx="27825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1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Shane Stanley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995045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971"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Bassem Lotfy, Chief Financial Officer of the Company</w:t>
      </w:r>
    </w:p>
    <w:p>
      <w:pPr>
        <w:spacing w:after="0" w:line="26"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Ronan Barry, Chief Legal and Corporate Affairs Officer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Mary-Ann Orr, Company Secretary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Benjamin Long, Group Financial Controller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 Burrows, Assistant Company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999490</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28789" TargetMode="External"/><Relationship Id="rId11" Type="http://schemas.openxmlformats.org/officeDocument/2006/relationships/hyperlink" Target="http://www.sec.gov/cgi-bin/browse-edgar?action=getcompany&amp;CIK=000209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2026-05-15T17:19:31Z</dcterms:created>
  <dcterms:modified xsi:type="dcterms:W3CDTF">2026-05-15T17:19:31Z</dcterms:modified>
</cp:coreProperties>
</file>