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AIR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AIR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15,463,722.00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15,463,722.00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15,463,722.00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Khaleel Mamoori</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IRAQ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15,463,722.00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15,463,722.00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15,463,722.00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AIR Global PLC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Festival Office Tower, Dubai Festival City, 7th Floor, Office No. 700, Dubai,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KIM AIR Limited Khaleel Mamoori</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the Reporting Persons is 4th Floor, St Paul's Gate, 22-24 New Street, St Helier, Jersey JE1 4TR.</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KIM AIR Limited is organized under the laws of Jersey. Mr. Mamoori is a citizen of Iraq.</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Ordinary Shares of the Issuer as of June 30, 2026, based upon 160,386,602 shares of Ordinary Shares outstanding as of May 15, 2026, as disclosed in the Issuer's Annual Report on Form 20-F filed with the Securities and Exchange Commission on May 21, 2026. KIM AIR Limited is the record owner of 15,463,722 Ordinary Shares, which includes 736,367 earnout shares that are subject to redesignation, redemption or cancellation if certain vesting conditions are not met prior to the end of the five-year period following May 15, 2026. Mr. Mamoori exercises voting control and investment power over the Ordinary Shares held by KIM AIR Limited. As a result, Mr. Mamoori may be deemed to share beneficial ownership over the securities held by KIM AIR Limited.</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9.6%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15,463,722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15,463,722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KIM AIR Limited</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Dingle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Dingle, Director - Visdirect Services Limited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9"/>
        <w:gridCol w:w="4306"/>
      </w:tblGrid>
      <w:tr>
        <w:trPr/>
        <w:tc>
          <w:tcPr>
            <w:tcW w:w="58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Paul Le Marquand</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Paul Le Marquand, Director - Viscorp Services Limited</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6"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Khaleel Mamoori</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Khaleel Mamoori</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Khaleel Mamoori</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981</Words>
  <Characters>5136</Characters>
  <CharactersWithSpaces>6083</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