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AIR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Kingsway Fund Frontier Consumer Franchises</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46,876,625.00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46,876,625.00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46,876,625.00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29.2 %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Kingsway FCF Overflow SPC - Segregated Portfolio One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30,921,786.00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30,921,786.00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30,921,786.00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Kingsway FCF Overflow SPC - Segregated Portfolio Two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2,567,069.00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2,567,069.00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2,567,069.00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Kingsway FCF Overflow SPC - Segregated Portfolio Five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6,064,204.00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6,064,204.00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6,064,204.00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Kingsway FCF Overflow SPC - Segregated Portfolio Six</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10,974,695.00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10,974,695.00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10,974,695.00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Kingsway Capital Partners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97,404,379.00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97,404,379.00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97,404,379.00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Manuel Stotz</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97,404,379.00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97,404,379.00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97,404,379.00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AIR Global PLC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Festival Office Tower, Dubai Festival City, 7th Floor, Office No. 700, Dubai,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Kingsway Fund Frontier Consumer Franchises Kingsway FCF Overflow SPC - Segregated Portfolio One Kingsway FCF Overflow SPC - Segregated Portfolio Two Kingsway FCF Overflow SPC - Segregated Portfolio Five Kingsway FCF Overflow SPC - Segregated Portfolio Six Kingsway Capital Partners Limited Manuel Stotz</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Kingsway Fund Frontier Consumer Franchises is 15 Avenue J.F. Kennedy, L-1855 Luxembourg. The business address of Kingsway FCF Overflow SPC - Segregated Portfolio One, Kingsway FCF Overflow SPC - Segregated Portfolio Two, Kingsway FCF Overflow SPC - Segregated Portfolio Five, and Kingsway FCF Overflow SPC - Segregated Portfolio Six is c/o Walkers Corporate Limited, 190 Elgin Avenue, George Town, Grand Cayman KY1-9008, Cayman Islands. The business address of Kingsway Capital Partners Limited and Manuel Stotz is 9th Floor Smithson Tower, 25 St James's Street, London, SW1A 1HA, United Kingdom.</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Kingsway Fund Frontier Consumer Franchises is organized under the laws of Luxembourg. Kingsway FCF Overflow SPC - Segregated Portfolio One, Kingsway FCF Overflow SPC - Segregated Portfolio Two, Kingsway FCF Overflow SPC - Segregated Portfolio Five, and Kingsway FCF Overflow SPC - Segregated Portfolio Six are organized under the laws of the Cayman Islands. Kingsway Capital Partners Limited is organized under the laws of the United Kingdom. Mr. Stotz is a citizen of Germany.</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Ordinary Shares of the Issuer as of June 30, 2026, based upon 160,386,602 shares of Ordinary Shares outstanding as of May 15, 2026, as disclosed in the Issuer's Annual Report on Form 20-F filed with the Securities and Exchange Commission on May 21, 2026. The Reporting Persons beneficially own (i) 46,876,625 Ordinary Shares held by Kingsway Fund Frontier Consumer Franchises, (ii) 30,921,786 Ordinary Shares held by Kingsway FCF Overflow SPC - Segregated Portfolio One, (iii) 2,567,069 Ordinary Shares held by Kingsway FCF Overflow SPC - Segregated Portfolio Two, (iv) 6,064,204 Ordinary Shares held by Kingsway FCF Overflow SPC - Segregated Portfolio Five, and (v) 10,974,695 Ordinary Shares held by Kingsway FCF Overflow SPC - Segregated Portfolio Six (collectively, the "Kingsway Entities"). Such Ordinary Shares include 4,638,302 earnout shares that are subject to redesignation, redemption or cancellation if certain vesting conditions are not met prior to the end of the five-year period following May 15, 2026. Kingsway Capital Partners Limited acts as the investment manager of each of the Kingsway Entities. Manuel Stotz, as Chief Executive Officer and control person of Kingsway Capital Partners Limited, has voting and investment control of the shares held by each of the Kingsway Entities. As such, Kingsway Capital Partners Limited and Mr. Stotz may be deemed to be the beneficial owners of such shares held by the Kingsway Entities.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to this Schedule 13G is incorporated by reference into this Item 4.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to this Schedule 13G is incorporated by reference into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Kingsway Fund Frontier Consumer Franchises</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Kingsway Capital Partners Limited, its investment manager, /s/ Manuel Stotz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Manuel Stotz,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701" w:type="dxa"/>
              <w:jc w:val="left"/>
              <w:tblInd w:w="0" w:type="dxa"/>
              <w:tblLayout w:type="fixed"/>
              <w:tblCellMar>
                <w:top w:w="28" w:type="dxa"/>
                <w:left w:w="28" w:type="dxa"/>
                <w:bottom w:w="28" w:type="dxa"/>
                <w:right w:w="28" w:type="dxa"/>
              </w:tblCellMar>
            </w:tblPr>
            <w:tblGrid>
              <w:gridCol w:w="5701"/>
            </w:tblGrid>
            <w:tr>
              <w:trPr/>
              <w:tc>
                <w:tcPr>
                  <w:tcW w:w="5701" w:type="dxa"/>
                  <w:tcBorders/>
                  <w:vAlign w:val="center"/>
                </w:tcPr>
                <w:p>
                  <w:pPr>
                    <w:pStyle w:val="TableContents"/>
                    <w:bidi w:val="0"/>
                    <w:spacing w:before="0" w:after="0"/>
                    <w:jc w:val="left"/>
                    <w:rPr/>
                  </w:pPr>
                  <w:r>
                    <w:rPr/>
                    <w:t>Kingsway FCF Overflow SPC - Segregated Portfolio One</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Kingsway Capital Partners Limited, its investment manager, /s/ Manuel Stotz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Manuel Stotz,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02"/>
        <w:gridCol w:w="5003"/>
      </w:tblGrid>
      <w:tr>
        <w:trPr/>
        <w:tc>
          <w:tcPr>
            <w:tcW w:w="5202" w:type="dxa"/>
            <w:tcBorders/>
            <w:vAlign w:val="center"/>
          </w:tcPr>
          <w:p>
            <w:pPr>
              <w:pStyle w:val="TableContents"/>
              <w:bidi w:val="0"/>
              <w:spacing w:before="0" w:after="0"/>
              <w:jc w:val="left"/>
              <w:rPr/>
            </w:pPr>
            <w:r>
              <w:rPr/>
              <w:t> </w:t>
            </w:r>
          </w:p>
          <w:tbl>
            <w:tblPr>
              <w:tblW w:w="5746" w:type="dxa"/>
              <w:jc w:val="left"/>
              <w:tblInd w:w="0" w:type="dxa"/>
              <w:tblLayout w:type="fixed"/>
              <w:tblCellMar>
                <w:top w:w="28" w:type="dxa"/>
                <w:left w:w="28" w:type="dxa"/>
                <w:bottom w:w="28" w:type="dxa"/>
                <w:right w:w="28" w:type="dxa"/>
              </w:tblCellMar>
            </w:tblPr>
            <w:tblGrid>
              <w:gridCol w:w="5746"/>
            </w:tblGrid>
            <w:tr>
              <w:trPr/>
              <w:tc>
                <w:tcPr>
                  <w:tcW w:w="5746" w:type="dxa"/>
                  <w:tcBorders/>
                  <w:vAlign w:val="center"/>
                </w:tcPr>
                <w:p>
                  <w:pPr>
                    <w:pStyle w:val="TableContents"/>
                    <w:bidi w:val="0"/>
                    <w:spacing w:before="0" w:after="0"/>
                    <w:jc w:val="left"/>
                    <w:rPr/>
                  </w:pPr>
                  <w:r>
                    <w:rPr/>
                    <w:t>Kingsway FCF Overflow SPC - Segregated Portfolio Two</w:t>
                  </w:r>
                </w:p>
              </w:tc>
            </w:tr>
          </w:tbl>
          <w:p>
            <w:pPr>
              <w:pStyle w:val="TableContents"/>
              <w:bidi w:val="0"/>
              <w:spacing w:before="0" w:after="283"/>
              <w:jc w:val="left"/>
              <w:rPr/>
            </w:pPr>
            <w:r>
              <w:rPr/>
            </w:r>
          </w:p>
        </w:tc>
        <w:tc>
          <w:tcPr>
            <w:tcW w:w="50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Kingsway Capital Partners Limited, its investment manager, /s/ Manuel Stotz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Manuel Stotz,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8"/>
        <w:gridCol w:w="5007"/>
      </w:tblGrid>
      <w:tr>
        <w:trPr/>
        <w:tc>
          <w:tcPr>
            <w:tcW w:w="5198" w:type="dxa"/>
            <w:tcBorders/>
            <w:vAlign w:val="center"/>
          </w:tcPr>
          <w:p>
            <w:pPr>
              <w:pStyle w:val="TableContents"/>
              <w:bidi w:val="0"/>
              <w:spacing w:before="0" w:after="0"/>
              <w:jc w:val="left"/>
              <w:rPr/>
            </w:pPr>
            <w:r>
              <w:rPr/>
              <w:t> </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0"/>
                    <w:jc w:val="left"/>
                    <w:rPr/>
                  </w:pPr>
                  <w:r>
                    <w:rPr/>
                    <w:t>Kingsway FCF Overflow SPC - Segregated Portfolio Five</w:t>
                  </w:r>
                </w:p>
              </w:tc>
            </w:tr>
          </w:tbl>
          <w:p>
            <w:pPr>
              <w:pStyle w:val="TableContents"/>
              <w:bidi w:val="0"/>
              <w:spacing w:before="0" w:after="283"/>
              <w:jc w:val="left"/>
              <w:rPr/>
            </w:pPr>
            <w:r>
              <w:rPr/>
            </w:r>
          </w:p>
        </w:tc>
        <w:tc>
          <w:tcPr>
            <w:tcW w:w="50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Kingsway Capital Partners Limited, its investment manager, /s/ Manuel Stotz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Manuel Stotz,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7"/>
        <w:gridCol w:w="5018"/>
      </w:tblGrid>
      <w:tr>
        <w:trPr/>
        <w:tc>
          <w:tcPr>
            <w:tcW w:w="5187" w:type="dxa"/>
            <w:tcBorders/>
            <w:vAlign w:val="center"/>
          </w:tcPr>
          <w:p>
            <w:pPr>
              <w:pStyle w:val="TableContents"/>
              <w:bidi w:val="0"/>
              <w:spacing w:before="0" w:after="0"/>
              <w:jc w:val="left"/>
              <w:rPr/>
            </w:pPr>
            <w:r>
              <w:rPr/>
              <w:t> </w:t>
            </w:r>
          </w:p>
          <w:tbl>
            <w:tblPr>
              <w:tblW w:w="5611" w:type="dxa"/>
              <w:jc w:val="left"/>
              <w:tblInd w:w="0" w:type="dxa"/>
              <w:tblLayout w:type="fixed"/>
              <w:tblCellMar>
                <w:top w:w="28" w:type="dxa"/>
                <w:left w:w="28" w:type="dxa"/>
                <w:bottom w:w="28" w:type="dxa"/>
                <w:right w:w="28" w:type="dxa"/>
              </w:tblCellMar>
            </w:tblPr>
            <w:tblGrid>
              <w:gridCol w:w="5611"/>
            </w:tblGrid>
            <w:tr>
              <w:trPr/>
              <w:tc>
                <w:tcPr>
                  <w:tcW w:w="5611" w:type="dxa"/>
                  <w:tcBorders/>
                  <w:vAlign w:val="center"/>
                </w:tcPr>
                <w:p>
                  <w:pPr>
                    <w:pStyle w:val="TableContents"/>
                    <w:bidi w:val="0"/>
                    <w:spacing w:before="0" w:after="0"/>
                    <w:jc w:val="left"/>
                    <w:rPr/>
                  </w:pPr>
                  <w:r>
                    <w:rPr/>
                    <w:t>Kingsway FCF Overflow SPC - Segregated Portfolio Six</w:t>
                  </w:r>
                </w:p>
              </w:tc>
            </w:tr>
          </w:tbl>
          <w:p>
            <w:pPr>
              <w:pStyle w:val="TableContents"/>
              <w:bidi w:val="0"/>
              <w:spacing w:before="0" w:after="283"/>
              <w:jc w:val="left"/>
              <w:rPr/>
            </w:pPr>
            <w:r>
              <w:rPr/>
            </w:r>
          </w:p>
        </w:tc>
        <w:tc>
          <w:tcPr>
            <w:tcW w:w="50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Kingsway Capital Partners Limited, its investment manager, /s/ Manuel Stotz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Manuel Stotz,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Kingsway Capital Partners Limited</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Kingsway Capital Partners Limited, its investment manager, /s/ Manuel Stotz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Manuel Stotz,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Manuel Stotz</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Manuel Stotz</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Manuel Stotz</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283"/>
              <w:jc w:val="center"/>
              <w:rPr>
                <w:b/>
              </w:rPr>
            </w:pPr>
            <w:r>
              <w:rPr>
                <w:b/>
              </w:rPr>
              <w:t xml:space="preserve">Exhibit Information </w:t>
            </w:r>
          </w:p>
        </w:tc>
      </w:tr>
      <w:tr>
        <w:trPr/>
        <w:tc>
          <w:tcPr>
            <w:tcW w:w="3691" w:type="dxa"/>
            <w:tcBorders/>
            <w:vAlign w:val="center"/>
          </w:tcPr>
          <w:p>
            <w:pPr>
              <w:pStyle w:val="TableContents"/>
              <w:bidi w:val="0"/>
              <w:spacing w:before="0" w:after="283"/>
              <w:jc w:val="left"/>
              <w:rPr/>
            </w:pPr>
            <w:r>
              <w:rPr/>
              <w:t xml:space="preserve">Exhibit 99.1: Joint Filing Agreement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2059</Words>
  <Characters>11083</Characters>
  <CharactersWithSpaces>13014</CharactersWithSpaces>
  <Paragraphs>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