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Saeed Tamir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Global PLC</w:t>
              </w:r>
            </w:hyperlink>
            <w:r>
              <w:rPr/>
              <w:t xml:space="preserve"> [ </w:t>
            </w:r>
            <w:r>
              <w:rPr>
                <w:rFonts w:ascii="Times;serif" w:hAnsi="Times;serif"/>
                <w:color w:val="0000FF"/>
                <w:sz w:val="24"/>
                <w:shd w:fill="FFFFFF" w:val="clear"/>
              </w:rPr>
              <w:t>AIIR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Tamir Saeed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smallCaps/>
          <w:color w:val="000000"/>
          <w:sz w:val="20"/>
        </w:rPr>
      </w:pPr>
      <w:bookmarkStart w:id="2" w:name="ck0002097725-ex24.htm"/>
      <w:bookmarkStart w:id="3" w:name="ksck0002097725ex24"/>
      <w:bookmarkEnd w:id="2"/>
      <w:bookmarkEnd w:id="3"/>
      <w:r>
        <w:rPr>
          <w:rFonts w:ascii="Times New Roman" w:hAnsi="Times New Roman"/>
          <w:b/>
          <w:smallCaps/>
          <w:color w:val="000000"/>
          <w:sz w:val="20"/>
        </w:rPr>
        <w:t>Exhibit 24</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AIR Global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pBdr>
          <w:bottom w:val="single" w:sz="4" w:space="1" w:color="000000"/>
        </w:pBdr>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05/13/2026</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898" w:type="dxa"/>
        <w:jc w:val="left"/>
        <w:tblInd w:w="0" w:type="dxa"/>
        <w:tblLayout w:type="fixed"/>
        <w:tblCellMar>
          <w:top w:w="28" w:type="dxa"/>
          <w:left w:w="28" w:type="dxa"/>
          <w:bottom w:w="28" w:type="dxa"/>
          <w:right w:w="28" w:type="dxa"/>
        </w:tblCellMar>
      </w:tblPr>
      <w:tblGrid>
        <w:gridCol w:w="161"/>
        <w:gridCol w:w="15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Tamir Saeed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Tamir Saeed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Bassem Lotfy, Chief Financial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Ronan Barry, Chief Legal and Corporate Affairs Officer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Mary-Ann Orr, Company Secretary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Benjamin Long, Group Financial Controller of the Company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22"/>
        </w:rPr>
      </w:pPr>
      <w:r>
        <w:rPr>
          <w:rFonts w:ascii="Times New Roman" w:hAnsi="Times New Roman"/>
          <w:color w:val="000000"/>
          <w:sz w:val="22"/>
        </w:rPr>
        <w:t>Marc Burrows, Assistant Company Secretary of the Company</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8541" TargetMode="External"/><Relationship Id="rId3" Type="http://schemas.openxmlformats.org/officeDocument/2006/relationships/hyperlink" Target="http://www.sec.gov/cgi-bin/browse-edgar?action=getcompany&amp;CIK=0002097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945</Words>
  <Characters>4999</Characters>
  <CharactersWithSpaces>5905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