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Manna Husam Rashed Rashad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AIR GLOBAL PLC, FESTIVAL OFFICE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DUBAI FESTIVAL CITY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DUBAI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05/15/2026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AIR Global PLC</w:t>
              </w:r>
            </w:hyperlink>
            <w:r>
              <w:rPr/>
              <w:t xml:space="preserve"> [ </w:t>
            </w:r>
            <w:r>
              <w:rPr>
                <w:rFonts w:ascii="Times;serif" w:hAnsi="Times;serif"/>
                <w:color w:val="0000FF"/>
                <w:sz w:val="24"/>
                <w:shd w:fill="FFFFFF" w:val="clear"/>
              </w:rPr>
              <w:t>AIIR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Mary-Ann Orr, as Attorney-in-Fact for Husam Rashed Rashad Manna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smallCaps/>
          <w:color w:val="000000"/>
          <w:sz w:val="20"/>
        </w:rPr>
      </w:pPr>
      <w:bookmarkStart w:id="2" w:name="ck0002097725-ex24.htm"/>
      <w:bookmarkStart w:id="3" w:name="ksck0002097725ex24"/>
      <w:bookmarkEnd w:id="2"/>
      <w:bookmarkEnd w:id="3"/>
      <w:r>
        <w:rPr>
          <w:rFonts w:ascii="Times New Roman" w:hAnsi="Times New Roman"/>
          <w:b/>
          <w:smallCaps/>
          <w:color w:val="000000"/>
          <w:sz w:val="20"/>
        </w:rPr>
        <w:t>Exhibit 24</w:t>
      </w:r>
      <w:r>
        <w:br w:type="page"/>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SECTION 16 AND FORM 144</w:t>
        <w:br/>
        <w:t>POWER OF ATTORNEY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With respect to holdings of and transactions in securities issued by AIR Global PLC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xml:space="preserve">), the undersigned hereby constitutes and appoints the individuals named on </w:t>
      </w:r>
      <w:r>
        <w:rPr>
          <w:rFonts w:ascii="Times New Roman" w:hAnsi="Times New Roman"/>
          <w:b/>
          <w:color w:val="000000"/>
          <w:sz w:val="22"/>
          <w:u w:val="single"/>
        </w:rPr>
        <w:t>Schedule A</w:t>
      </w:r>
      <w:r>
        <w:rPr>
          <w:rFonts w:ascii="Times New Roman" w:hAnsi="Times New Roman"/>
          <w:color w:val="000000"/>
          <w:sz w:val="20"/>
        </w:rPr>
        <w:t xml:space="preserve"> </w:t>
      </w:r>
      <w:r>
        <w:rPr>
          <w:rFonts w:ascii="Times New Roman" w:hAnsi="Times New Roman"/>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rPr>
        <w:t>execute for and on behalf of the undersigned, Schedules 13D and 13G in accordance with Section 13 of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 w:hAnsi="Times New Roman"/>
          <w:b/>
          <w:i/>
          <w:color w:val="000000"/>
          <w:sz w:val="22"/>
        </w:rPr>
        <w:t>Form 144”</w:t>
      </w:r>
      <w:r>
        <w:rPr>
          <w:rFonts w:ascii="Times New Roman" w:hAnsi="Times New Roman"/>
          <w:color w:val="000000"/>
          <w:sz w:val="22"/>
        </w:rPr>
        <w:t>), in accordance with the requirements of Rule 144 under the Securities Act of 1933, as amended (the “</w:t>
      </w:r>
      <w:r>
        <w:rPr>
          <w:rFonts w:ascii="Times New Roman" w:hAnsi="Times New Roman"/>
          <w:b/>
          <w:i/>
          <w:color w:val="000000"/>
          <w:sz w:val="22"/>
        </w:rPr>
        <w:t>Securities Act</w:t>
      </w:r>
      <w:r>
        <w:rPr>
          <w:color w:val="000000"/>
        </w:rPr>
        <w:t>”</w:t>
      </w:r>
      <w:r>
        <w:rPr>
          <w:rFonts w:ascii="Times New Roman" w:hAnsi="Times New Roman"/>
          <w:color w:val="000000"/>
          <w:sz w:val="22"/>
        </w:rPr>
        <w:t>);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jc w:val="both"/>
        <w:rPr/>
      </w:pPr>
      <w:r>
        <w:rPr/>
        <w:t> </w:t>
      </w:r>
    </w:p>
    <w:p>
      <w:pPr>
        <w:pStyle w:val="TextBody"/>
        <w:pBdr>
          <w:bottom w:val="single" w:sz="4" w:space="1" w:color="000000"/>
        </w:pBdr>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05/13/2026</w:t>
      </w:r>
    </w:p>
    <w:p>
      <w:pPr>
        <w:pStyle w:val="TextBody"/>
        <w:bidi w:val="0"/>
        <w:jc w:val="both"/>
        <w:rPr/>
      </w:pPr>
      <w:r>
        <w:rPr/>
        <w:t> </w:t>
      </w:r>
    </w:p>
    <w:p>
      <w:pPr>
        <w:pStyle w:val="TextBody"/>
        <w:bidi w:val="0"/>
        <w:jc w:val="both"/>
        <w:rPr/>
      </w:pPr>
      <w:r>
        <w:rPr/>
        <w:t> </w:t>
      </w:r>
    </w:p>
    <w:tbl>
      <w:tblPr>
        <w:tblW w:w="3177" w:type="dxa"/>
        <w:jc w:val="left"/>
        <w:tblInd w:w="0" w:type="dxa"/>
        <w:tblLayout w:type="fixed"/>
        <w:tblCellMar>
          <w:top w:w="28" w:type="dxa"/>
          <w:left w:w="28" w:type="dxa"/>
          <w:bottom w:w="28" w:type="dxa"/>
          <w:right w:w="28" w:type="dxa"/>
        </w:tblCellMar>
      </w:tblPr>
      <w:tblGrid>
        <w:gridCol w:w="161"/>
        <w:gridCol w:w="3016"/>
      </w:tblGrid>
      <w:tr>
        <w:trPr/>
        <w:tc>
          <w:tcPr>
            <w:tcW w:w="161"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Husam Manna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Husam Rashed Rashad Manna</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Schedule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INDIVIDUALS APPOINTED AS ATTORNEY-IN-FACT,</w:t>
      </w:r>
    </w:p>
    <w:p>
      <w:pPr>
        <w:pStyle w:val="TextBody"/>
        <w:bidi w:val="0"/>
        <w:jc w:val="center"/>
        <w:rPr>
          <w:rFonts w:ascii="Times New Roman" w:hAnsi="Times New Roman"/>
          <w:b/>
          <w:color w:val="000000"/>
          <w:sz w:val="22"/>
        </w:rPr>
      </w:pPr>
      <w:r>
        <w:rPr>
          <w:rFonts w:ascii="Times New Roman" w:hAnsi="Times New Roman"/>
          <w:b/>
          <w:color w:val="000000"/>
          <w:sz w:val="22"/>
        </w:rPr>
        <w:t>WITH FULL POWER OF SUBSTITUTION AND RESUBSTITUTION</w:t>
      </w:r>
    </w:p>
    <w:p>
      <w:pPr>
        <w:pStyle w:val="TextBody"/>
        <w:bidi w:val="0"/>
        <w:jc w:val="center"/>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Bassem Lotfy, Chief Financial Officer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Ronan Barry, Chief Legal and Corporate Affairs Officer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Mary-Ann Orr, Company Secretary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Benjamin Long, Group Financial Controller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22"/>
        </w:rPr>
      </w:pPr>
      <w:r>
        <w:rPr>
          <w:rFonts w:ascii="Times New Roman" w:hAnsi="Times New Roman"/>
          <w:color w:val="000000"/>
          <w:sz w:val="22"/>
        </w:rPr>
        <w:t>Marc Burrows, Assistant Company Secretary of the Company</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9395" TargetMode="External"/><Relationship Id="rId3" Type="http://schemas.openxmlformats.org/officeDocument/2006/relationships/hyperlink" Target="http://www.sec.gov/cgi-bin/browse-edgar?action=getcompany&amp;CIK=00020977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951</Words>
  <Characters>5034</Characters>
  <CharactersWithSpaces>5947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